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1BE1" w14:textId="70B946C2" w:rsidR="001B15AE" w:rsidRPr="001B15AE" w:rsidRDefault="001B15AE" w:rsidP="002D5CD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Verdana" w:eastAsia="Times New Roman" w:hAnsi="Verdana" w:cs="Times New Roman"/>
          <w:b/>
          <w:bCs/>
          <w:color w:val="000000"/>
          <w:kern w:val="0"/>
          <w:lang w:eastAsia="fr-FR"/>
          <w14:ligatures w14:val="none"/>
        </w:rPr>
        <w:t xml:space="preserve">Nomenclature des actes orthoptiques </w:t>
      </w:r>
      <w:r w:rsidRPr="001B15AE">
        <w:rPr>
          <w:rFonts w:ascii="Verdana" w:eastAsia="Times New Roman" w:hAnsi="Verdana" w:cs="Times New Roman"/>
          <w:b/>
          <w:bCs/>
          <w:color w:val="000000"/>
          <w:kern w:val="0"/>
          <w:lang w:eastAsia="fr-FR"/>
          <w14:ligatures w14:val="none"/>
        </w:rPr>
        <w:t>à compter du 13 janvier 2024</w:t>
      </w:r>
    </w:p>
    <w:p w14:paraId="74B7D1DF" w14:textId="3CA0409E" w:rsidR="001B15AE" w:rsidRPr="001B15AE" w:rsidRDefault="001B15AE" w:rsidP="002D5CDD">
      <w:pPr>
        <w:spacing w:after="0"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b/>
          <w:bCs/>
          <w:color w:val="000000"/>
          <w:kern w:val="0"/>
          <w:sz w:val="20"/>
          <w:szCs w:val="20"/>
          <w:u w:val="single"/>
          <w:lang w:eastAsia="fr-FR"/>
          <w14:ligatures w14:val="none"/>
        </w:rPr>
        <w:t>1/ Actes en accès direct (sans prescription médicale préalable)</w:t>
      </w:r>
    </w:p>
    <w:p w14:paraId="26C78F7D" w14:textId="53CA027B" w:rsidR="001B15AE" w:rsidRPr="001B15AE" w:rsidRDefault="001B15AE" w:rsidP="002D5CD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Primo prescription des corrections optiques (lunettes et lentilles) pour les patients âgés de 16 à 42 ans : </w:t>
      </w:r>
      <w:hyperlink r:id="rId5" w:history="1">
        <w:r w:rsidRPr="001B15AE">
          <w:rPr>
            <w:rFonts w:ascii="Verdana" w:eastAsia="Times New Roman" w:hAnsi="Verdana" w:cs="Times New Roman"/>
            <w:b/>
            <w:bCs/>
            <w:color w:val="4B24F0"/>
            <w:kern w:val="0"/>
            <w:sz w:val="20"/>
            <w:szCs w:val="20"/>
            <w:u w:val="single"/>
            <w:lang w:eastAsia="fr-FR"/>
            <w14:ligatures w14:val="none"/>
          </w:rPr>
          <w:t>AMY 8,7</w:t>
        </w:r>
      </w:hyperlink>
      <w:r w:rsidRPr="001B15AE">
        <w:rPr>
          <w:rFonts w:ascii="Verdana" w:eastAsia="Times New Roman" w:hAnsi="Verdana" w:cs="Times New Roman"/>
          <w:color w:val="000000"/>
          <w:kern w:val="0"/>
          <w:sz w:val="20"/>
          <w:szCs w:val="20"/>
          <w:lang w:eastAsia="fr-FR"/>
          <w14:ligatures w14:val="none"/>
        </w:rPr>
        <w:t xml:space="preserve"> soit 22,62€</w:t>
      </w:r>
    </w:p>
    <w:p w14:paraId="50D8797D" w14:textId="3A41ADCD" w:rsidR="001B15AE" w:rsidRPr="001B15AE" w:rsidRDefault="001B15AE" w:rsidP="002D5CDD">
      <w:pPr>
        <w:numPr>
          <w:ilvl w:val="0"/>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Acte de dépistage de l'amblyopie auprès des nourrissons âgés de 9 à 15 mois : </w:t>
      </w:r>
      <w:hyperlink r:id="rId6" w:history="1">
        <w:r w:rsidRPr="001B15AE">
          <w:rPr>
            <w:rFonts w:ascii="Verdana" w:eastAsia="Times New Roman" w:hAnsi="Verdana" w:cs="Times New Roman"/>
            <w:b/>
            <w:bCs/>
            <w:color w:val="4B24F0"/>
            <w:kern w:val="0"/>
            <w:sz w:val="20"/>
            <w:szCs w:val="20"/>
            <w:u w:val="single"/>
            <w:lang w:eastAsia="fr-FR"/>
            <w14:ligatures w14:val="none"/>
          </w:rPr>
          <w:t>AMY 7,7</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20,02€</w:t>
      </w:r>
    </w:p>
    <w:p w14:paraId="1BB98A67" w14:textId="04B55B0E" w:rsidR="001B15AE" w:rsidRPr="001B15AE" w:rsidRDefault="001B15AE" w:rsidP="002D5CDD">
      <w:pPr>
        <w:numPr>
          <w:ilvl w:val="0"/>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Acte de dépistage des troubles de la réfraction des enfants de 30 mois à 5 ans : </w:t>
      </w:r>
      <w:hyperlink r:id="rId7" w:history="1">
        <w:r w:rsidRPr="001B15AE">
          <w:rPr>
            <w:rFonts w:ascii="Verdana" w:eastAsia="Times New Roman" w:hAnsi="Verdana" w:cs="Times New Roman"/>
            <w:b/>
            <w:bCs/>
            <w:color w:val="4B24F0"/>
            <w:kern w:val="0"/>
            <w:sz w:val="20"/>
            <w:szCs w:val="20"/>
            <w:u w:val="single"/>
            <w:lang w:eastAsia="fr-FR"/>
            <w14:ligatures w14:val="none"/>
          </w:rPr>
          <w:t>AMY 8,4</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21,84€</w:t>
      </w:r>
    </w:p>
    <w:p w14:paraId="4E278F41" w14:textId="77777777" w:rsidR="001B15AE" w:rsidRPr="001B15AE" w:rsidRDefault="001B15AE" w:rsidP="002D5CD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b/>
          <w:bCs/>
          <w:color w:val="000000"/>
          <w:kern w:val="0"/>
          <w:sz w:val="20"/>
          <w:szCs w:val="20"/>
          <w:u w:val="single"/>
          <w:lang w:eastAsia="fr-FR"/>
          <w14:ligatures w14:val="none"/>
        </w:rPr>
        <w:t>2/ Actes dans le cadre de protocoles de coopération avec les ophtalmologistes</w:t>
      </w:r>
    </w:p>
    <w:p w14:paraId="5EAF9BAF" w14:textId="3C72E9CC" w:rsidR="001B15AE" w:rsidRPr="001B15AE" w:rsidRDefault="001B15AE" w:rsidP="002D5CDD">
      <w:pPr>
        <w:numPr>
          <w:ilvl w:val="0"/>
          <w:numId w:val="2"/>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Bilan visuel par l’orthoptiste dans le cadre d’un protocole de délégation entre l’ophtalmologue et l’orthoptiste (RNO), avec lecture médicale du dossier en différé dans le cadre d’un renouvellement / adaptation des corrections optiques chez les enfants de 6 à 15 ans ou chez les adultes de 16 à 49 ans : </w:t>
      </w:r>
      <w:r w:rsidRPr="001B15AE">
        <w:rPr>
          <w:rFonts w:ascii="Verdana" w:eastAsia="Times New Roman" w:hAnsi="Verdana" w:cs="Times New Roman"/>
          <w:b/>
          <w:bCs/>
          <w:color w:val="4B24F0"/>
          <w:kern w:val="0"/>
          <w:sz w:val="20"/>
          <w:szCs w:val="20"/>
          <w:lang w:eastAsia="fr-FR"/>
          <w14:ligatures w14:val="none"/>
        </w:rPr>
        <w:t>RNO</w:t>
      </w:r>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28€</w:t>
      </w:r>
    </w:p>
    <w:p w14:paraId="11F47812" w14:textId="1F801C6A" w:rsidR="001B15AE" w:rsidRPr="001B15AE" w:rsidRDefault="001B15AE" w:rsidP="002D5CDD">
      <w:pPr>
        <w:numPr>
          <w:ilvl w:val="0"/>
          <w:numId w:val="2"/>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Bilan visuel réalisé par un orthoptiste dans le cadre du renouvellement/adaptation des corrections optiques chez les enfants de 6 à 15 ans et les adultes de 16 à 49 ans avec lecture différée à distance du bilan par un ophtalmologiste, après sa transmission sécurisée via télémédecine : </w:t>
      </w:r>
      <w:r w:rsidRPr="001B15AE">
        <w:rPr>
          <w:rFonts w:ascii="Verdana" w:eastAsia="Times New Roman" w:hAnsi="Verdana" w:cs="Times New Roman"/>
          <w:b/>
          <w:bCs/>
          <w:color w:val="4B24F0"/>
          <w:kern w:val="0"/>
          <w:sz w:val="20"/>
          <w:szCs w:val="20"/>
          <w:lang w:eastAsia="fr-FR"/>
          <w14:ligatures w14:val="none"/>
        </w:rPr>
        <w:t>RNM</w:t>
      </w:r>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 xml:space="preserve">28€ </w:t>
      </w:r>
      <w:r w:rsidRPr="001B15AE">
        <w:rPr>
          <w:rFonts w:ascii="Verdana" w:eastAsia="Times New Roman" w:hAnsi="Verdana" w:cs="Times New Roman"/>
          <w:color w:val="000000"/>
          <w:kern w:val="0"/>
          <w:sz w:val="20"/>
          <w:szCs w:val="20"/>
          <w:lang w:eastAsia="fr-FR"/>
          <w14:ligatures w14:val="none"/>
        </w:rPr>
        <w:t>(Protocole dérogatoire nécessitant une déclaration préalable auprès de l'ARS)</w:t>
      </w:r>
    </w:p>
    <w:p w14:paraId="57F19E80" w14:textId="0DA721D4" w:rsidR="001B15AE" w:rsidRPr="001B15AE" w:rsidRDefault="001B15AE" w:rsidP="002D5CD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b/>
          <w:bCs/>
          <w:color w:val="000000"/>
          <w:kern w:val="0"/>
          <w:sz w:val="20"/>
          <w:szCs w:val="20"/>
          <w:u w:val="single"/>
          <w:lang w:eastAsia="fr-FR"/>
          <w14:ligatures w14:val="none"/>
        </w:rPr>
        <w:t>3/ Actes sur prescription médicale (ou dans le cadre d'un protocole organisationnel)</w:t>
      </w:r>
    </w:p>
    <w:p w14:paraId="0A446EE1" w14:textId="5204F918" w:rsidR="001B15AE" w:rsidRPr="001B15AE" w:rsidRDefault="001B15AE" w:rsidP="002D5CD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Verdana" w:eastAsia="Times New Roman" w:hAnsi="Verdana" w:cs="Times New Roman"/>
          <w:i/>
          <w:iCs/>
          <w:color w:val="000000"/>
          <w:kern w:val="0"/>
          <w:sz w:val="20"/>
          <w:szCs w:val="20"/>
          <w:lang w:eastAsia="fr-FR"/>
          <w14:ligatures w14:val="none"/>
        </w:rPr>
        <w:t>Nécessite une ordonnance de</w:t>
      </w:r>
      <w:r w:rsidRPr="001B15AE">
        <w:rPr>
          <w:rFonts w:ascii="Verdana" w:eastAsia="Times New Roman" w:hAnsi="Verdana" w:cs="Times New Roman"/>
          <w:i/>
          <w:iCs/>
          <w:color w:val="000000"/>
          <w:kern w:val="0"/>
          <w:sz w:val="20"/>
          <w:szCs w:val="20"/>
          <w:lang w:eastAsia="fr-FR"/>
          <w14:ligatures w14:val="none"/>
        </w:rPr>
        <w:t xml:space="preserve"> bilan. Si le médecin le souhaite, il peut préciser sa prescription</w:t>
      </w:r>
      <w:r>
        <w:rPr>
          <w:rFonts w:ascii="Verdana" w:eastAsia="Times New Roman" w:hAnsi="Verdana" w:cs="Times New Roman"/>
          <w:i/>
          <w:iCs/>
          <w:color w:val="000000"/>
          <w:kern w:val="0"/>
          <w:sz w:val="20"/>
          <w:szCs w:val="20"/>
          <w:lang w:eastAsia="fr-FR"/>
          <w14:ligatures w14:val="none"/>
        </w:rPr>
        <w:t>,</w:t>
      </w:r>
      <w:r w:rsidRPr="001B15AE">
        <w:rPr>
          <w:rFonts w:ascii="Verdana" w:eastAsia="Times New Roman" w:hAnsi="Verdana" w:cs="Times New Roman"/>
          <w:i/>
          <w:iCs/>
          <w:color w:val="000000"/>
          <w:kern w:val="0"/>
          <w:sz w:val="20"/>
          <w:szCs w:val="20"/>
          <w:lang w:eastAsia="fr-FR"/>
          <w14:ligatures w14:val="none"/>
        </w:rPr>
        <w:t xml:space="preserve"> l'orthoptiste</w:t>
      </w:r>
      <w:r>
        <w:rPr>
          <w:rFonts w:ascii="Verdana" w:eastAsia="Times New Roman" w:hAnsi="Verdana" w:cs="Times New Roman"/>
          <w:i/>
          <w:iCs/>
          <w:color w:val="000000"/>
          <w:kern w:val="0"/>
          <w:sz w:val="20"/>
          <w:szCs w:val="20"/>
          <w:lang w:eastAsia="fr-FR"/>
          <w14:ligatures w14:val="none"/>
        </w:rPr>
        <w:t xml:space="preserve"> </w:t>
      </w:r>
      <w:r w:rsidRPr="001B15AE">
        <w:rPr>
          <w:rFonts w:ascii="Verdana" w:eastAsia="Times New Roman" w:hAnsi="Verdana" w:cs="Times New Roman"/>
          <w:i/>
          <w:iCs/>
          <w:color w:val="000000"/>
          <w:kern w:val="0"/>
          <w:sz w:val="20"/>
          <w:szCs w:val="20"/>
          <w:lang w:eastAsia="fr-FR"/>
          <w14:ligatures w14:val="none"/>
        </w:rPr>
        <w:t xml:space="preserve">est alors lié par le contenu de cette prescription. Le bilan comprend le diagnostic orthoptique, le plan de soins et son objectif. Ce bilan est communiqué au médecin prescripteur par l'orthoptiste. L'orthoptiste détermine la nature et le nombre des séances de rééducation, les actes et les techniques appropriées. </w:t>
      </w:r>
      <w:r w:rsidRPr="001B15AE">
        <w:rPr>
          <w:rFonts w:ascii="Verdana" w:eastAsia="Times New Roman" w:hAnsi="Verdana" w:cs="Times New Roman"/>
          <w:i/>
          <w:iCs/>
          <w:color w:val="000000"/>
          <w:kern w:val="0"/>
          <w:sz w:val="20"/>
          <w:szCs w:val="20"/>
          <w:lang w:eastAsia="fr-FR"/>
          <w14:ligatures w14:val="none"/>
        </w:rPr>
        <w:t>À tout moment</w:t>
      </w:r>
      <w:r w:rsidRPr="001B15AE">
        <w:rPr>
          <w:rFonts w:ascii="Verdana" w:eastAsia="Times New Roman" w:hAnsi="Verdana" w:cs="Times New Roman"/>
          <w:i/>
          <w:iCs/>
          <w:color w:val="000000"/>
          <w:kern w:val="0"/>
          <w:sz w:val="20"/>
          <w:szCs w:val="20"/>
          <w:lang w:eastAsia="fr-FR"/>
          <w14:ligatures w14:val="none"/>
        </w:rPr>
        <w:t xml:space="preserve">, le médecin prescripteur peut intervenir, en concertation avec l'orthoptiste, pour demander une modification du protocole thérapeutique ou interrompre le traitement. A l'issue de la dernière séance, l'orthoptiste adresse au médecin prescripteur un </w:t>
      </w:r>
      <w:r>
        <w:rPr>
          <w:rFonts w:ascii="Verdana" w:eastAsia="Times New Roman" w:hAnsi="Verdana" w:cs="Times New Roman"/>
          <w:i/>
          <w:iCs/>
          <w:color w:val="000000"/>
          <w:kern w:val="0"/>
          <w:sz w:val="20"/>
          <w:szCs w:val="20"/>
          <w:lang w:eastAsia="fr-FR"/>
          <w14:ligatures w14:val="none"/>
        </w:rPr>
        <w:t>compte rendu</w:t>
      </w:r>
      <w:r w:rsidRPr="001B15AE">
        <w:rPr>
          <w:rFonts w:ascii="Verdana" w:eastAsia="Times New Roman" w:hAnsi="Verdana" w:cs="Times New Roman"/>
          <w:i/>
          <w:iCs/>
          <w:color w:val="000000"/>
          <w:kern w:val="0"/>
          <w:sz w:val="20"/>
          <w:szCs w:val="20"/>
          <w:lang w:eastAsia="fr-FR"/>
          <w14:ligatures w14:val="none"/>
        </w:rPr>
        <w:t xml:space="preserve"> du traitement orthoptique. Celle-ci est tenue à la disposition du patient et du service médical à sa demande.</w:t>
      </w:r>
    </w:p>
    <w:p w14:paraId="7E5E7118" w14:textId="39775F07" w:rsidR="001B15AE" w:rsidRPr="001B15AE" w:rsidRDefault="001B15AE" w:rsidP="002D5CD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Mesure de l'acuité visuelle et de la réfraction avec ou sans dilatation : </w:t>
      </w:r>
      <w:hyperlink r:id="rId8" w:history="1">
        <w:r w:rsidRPr="001B15AE">
          <w:rPr>
            <w:rFonts w:ascii="Verdana" w:eastAsia="Times New Roman" w:hAnsi="Verdana" w:cs="Times New Roman"/>
            <w:b/>
            <w:bCs/>
            <w:color w:val="4B24F0"/>
            <w:kern w:val="0"/>
            <w:sz w:val="20"/>
            <w:szCs w:val="20"/>
            <w:u w:val="single"/>
            <w:lang w:eastAsia="fr-FR"/>
            <w14:ligatures w14:val="none"/>
          </w:rPr>
          <w:t>AMY 8</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20,80 €</w:t>
      </w:r>
      <w:r w:rsidRPr="001B15AE">
        <w:rPr>
          <w:rFonts w:ascii="Verdana" w:eastAsia="Times New Roman" w:hAnsi="Verdana" w:cs="Times New Roman"/>
          <w:color w:val="000000"/>
          <w:kern w:val="0"/>
          <w:sz w:val="20"/>
          <w:szCs w:val="20"/>
          <w:lang w:eastAsia="fr-FR"/>
          <w14:ligatures w14:val="none"/>
        </w:rPr>
        <w:t xml:space="preserve"> </w:t>
      </w:r>
    </w:p>
    <w:p w14:paraId="0825B13D" w14:textId="32FD458F" w:rsidR="001B15AE" w:rsidRPr="001B15AE" w:rsidRDefault="001B15AE" w:rsidP="002D5CD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Bilan orthoptique des déficiences visuelles d'origine périphérique ou neuro-ophtalmologique (basse vision), d'une durée de 60 minutes avec un maximum de deux bilans par an. La réalisation du 2e bilan doit être justifiée par l'évolution de la pathologie. Le compte rendu tenu à la disposition du service médical comporte au moins : la détermination subjective de l'acuité visuelle ; la détermination subjective de la fixation ; le bilan des déséquilibres oculomoteurs : </w:t>
      </w:r>
      <w:hyperlink r:id="rId9" w:history="1">
        <w:r w:rsidRPr="001B15AE">
          <w:rPr>
            <w:rFonts w:ascii="Verdana" w:eastAsia="Times New Roman" w:hAnsi="Verdana" w:cs="Times New Roman"/>
            <w:b/>
            <w:bCs/>
            <w:color w:val="4B24F0"/>
            <w:kern w:val="0"/>
            <w:sz w:val="20"/>
            <w:szCs w:val="20"/>
            <w:u w:val="single"/>
            <w:lang w:eastAsia="fr-FR"/>
            <w14:ligatures w14:val="none"/>
          </w:rPr>
          <w:t>AMY 30</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78,00 €</w:t>
      </w:r>
    </w:p>
    <w:p w14:paraId="290D2D08" w14:textId="39625D96" w:rsidR="001B15AE" w:rsidRPr="001B15AE" w:rsidRDefault="001B15AE" w:rsidP="002D5CD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Bilan des conséquences neuro-ophtalmologiques des pathologies générales et des déficiences neuro-visuelles d'origine fonctionnelle, d'une durée de 60 minutes avec un maximum de deux bilans par an. La réalisation du 2e bilan doit être justifiée par l'évolution de la pathologie. Le compte rendu tenu à la disposition du service médical comporte au moins : la détermination subjective de l'acuité visuelle ; la détermination subjective de la fixation ; le bilan des déséquilibres oculomoteurs : </w:t>
      </w:r>
      <w:hyperlink r:id="rId10" w:history="1">
        <w:r w:rsidRPr="001B15AE">
          <w:rPr>
            <w:rFonts w:ascii="Verdana" w:eastAsia="Times New Roman" w:hAnsi="Verdana" w:cs="Times New Roman"/>
            <w:b/>
            <w:bCs/>
            <w:color w:val="4B24F0"/>
            <w:kern w:val="0"/>
            <w:sz w:val="20"/>
            <w:szCs w:val="20"/>
            <w:u w:val="single"/>
            <w:lang w:eastAsia="fr-FR"/>
            <w14:ligatures w14:val="none"/>
          </w:rPr>
          <w:t>AMY 30,5</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79,30 €</w:t>
      </w:r>
      <w:r w:rsidRPr="001B15AE">
        <w:rPr>
          <w:rFonts w:ascii="Verdana" w:eastAsia="Times New Roman" w:hAnsi="Verdana" w:cs="Times New Roman"/>
          <w:color w:val="000000"/>
          <w:kern w:val="0"/>
          <w:sz w:val="20"/>
          <w:szCs w:val="20"/>
          <w:lang w:eastAsia="fr-FR"/>
          <w14:ligatures w14:val="none"/>
        </w:rPr>
        <w:t> </w:t>
      </w:r>
    </w:p>
    <w:p w14:paraId="79854466" w14:textId="0DAD06C8" w:rsidR="001B15AE" w:rsidRPr="001B15AE" w:rsidRDefault="001B15AE" w:rsidP="002D5CD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Bilan des déséquilibres de la vision binoculaire lié à un trouble des capacités fusionnelles avec établissement d'un compte rendu tenu à la disposition du service médical, avec un maximum de deux actes par an ; au-delà l'orthoptiste établit une demande d'accord préalable. : </w:t>
      </w:r>
      <w:hyperlink r:id="rId11" w:history="1">
        <w:r w:rsidRPr="001B15AE">
          <w:rPr>
            <w:rFonts w:ascii="Verdana" w:eastAsia="Times New Roman" w:hAnsi="Verdana" w:cs="Times New Roman"/>
            <w:b/>
            <w:bCs/>
            <w:color w:val="4B24F0"/>
            <w:kern w:val="0"/>
            <w:sz w:val="20"/>
            <w:szCs w:val="20"/>
            <w:lang w:eastAsia="fr-FR"/>
            <w14:ligatures w14:val="none"/>
          </w:rPr>
          <w:t>AMY 10</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26,00 €</w:t>
      </w:r>
      <w:r w:rsidRPr="001B15AE">
        <w:rPr>
          <w:rFonts w:ascii="Verdana" w:eastAsia="Times New Roman" w:hAnsi="Verdana" w:cs="Times New Roman"/>
          <w:color w:val="000000"/>
          <w:kern w:val="0"/>
          <w:sz w:val="20"/>
          <w:szCs w:val="20"/>
          <w:lang w:eastAsia="fr-FR"/>
          <w14:ligatures w14:val="none"/>
        </w:rPr>
        <w:t> </w:t>
      </w:r>
    </w:p>
    <w:p w14:paraId="089DFB9D" w14:textId="21CDE93B" w:rsidR="001B15AE" w:rsidRPr="001B15AE" w:rsidRDefault="001B15AE" w:rsidP="002D5CD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Bilan des déséquilibres de la vision binoculaire lié à un trouble des capacités fusionnelles et un trouble neurosensoriel, accommodatif ou à un trouble de l'orientation du regard (hors enregistrement) avec établissement d'un compte rendu tenu à la disposition du service médical, avec un maximum de deux actes par an ; au-delà l'orthoptiste établit une demande d'accord préalable : </w:t>
      </w:r>
      <w:hyperlink r:id="rId12" w:history="1">
        <w:r w:rsidRPr="001B15AE">
          <w:rPr>
            <w:rFonts w:ascii="Verdana" w:eastAsia="Times New Roman" w:hAnsi="Verdana" w:cs="Times New Roman"/>
            <w:b/>
            <w:bCs/>
            <w:color w:val="4B24F0"/>
            <w:kern w:val="0"/>
            <w:sz w:val="20"/>
            <w:szCs w:val="20"/>
            <w:u w:val="single"/>
            <w:lang w:eastAsia="fr-FR"/>
            <w14:ligatures w14:val="none"/>
          </w:rPr>
          <w:t>AMY 14,5</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37,70 €</w:t>
      </w:r>
      <w:r w:rsidRPr="001B15AE">
        <w:rPr>
          <w:rFonts w:ascii="Verdana" w:eastAsia="Times New Roman" w:hAnsi="Verdana" w:cs="Times New Roman"/>
          <w:color w:val="000000"/>
          <w:kern w:val="0"/>
          <w:sz w:val="20"/>
          <w:szCs w:val="20"/>
          <w:lang w:eastAsia="fr-FR"/>
          <w14:ligatures w14:val="none"/>
        </w:rPr>
        <w:t xml:space="preserve"> </w:t>
      </w:r>
    </w:p>
    <w:p w14:paraId="2FCA6192" w14:textId="396AF322" w:rsidR="001B15AE" w:rsidRPr="001B15AE" w:rsidRDefault="001B15AE" w:rsidP="002D5CD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Bilan des troubles oculomoteurs : hétérophories, strabismes, paralysies oculomotrices avec établissement d'un compte rendu tenu à la disposition du service médical, avec un maximum de deux actes par an ; au-delà l'orthoptiste établit une demande d'accord préalable : </w:t>
      </w:r>
      <w:hyperlink r:id="rId13" w:history="1">
        <w:r w:rsidRPr="001B15AE">
          <w:rPr>
            <w:rFonts w:ascii="Verdana" w:eastAsia="Times New Roman" w:hAnsi="Verdana" w:cs="Times New Roman"/>
            <w:b/>
            <w:bCs/>
            <w:color w:val="4B24F0"/>
            <w:kern w:val="0"/>
            <w:sz w:val="20"/>
            <w:szCs w:val="20"/>
            <w:u w:val="single"/>
            <w:lang w:eastAsia="fr-FR"/>
            <w14:ligatures w14:val="none"/>
          </w:rPr>
          <w:t>AMY 15</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39,00 €</w:t>
      </w:r>
      <w:r w:rsidRPr="001B15AE">
        <w:rPr>
          <w:rFonts w:ascii="Verdana" w:eastAsia="Times New Roman" w:hAnsi="Verdana" w:cs="Times New Roman"/>
          <w:color w:val="000000"/>
          <w:kern w:val="0"/>
          <w:sz w:val="20"/>
          <w:szCs w:val="20"/>
          <w:lang w:eastAsia="fr-FR"/>
          <w14:ligatures w14:val="none"/>
        </w:rPr>
        <w:t xml:space="preserve"> </w:t>
      </w:r>
    </w:p>
    <w:p w14:paraId="020DE5F9" w14:textId="6F32FD82" w:rsidR="001B15AE" w:rsidRPr="001B15AE" w:rsidRDefault="001B15AE" w:rsidP="002D5CD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lastRenderedPageBreak/>
        <w:t xml:space="preserve">Bilan d'une amblyopie avec établissement d'un compte rendu tenu à la disposition du service médical, avec un maximum de deux actes par an ; au-delà l'orthoptiste établit une demande d'accord préalable : </w:t>
      </w:r>
      <w:hyperlink r:id="rId14" w:history="1">
        <w:r w:rsidRPr="001B15AE">
          <w:rPr>
            <w:rFonts w:ascii="Verdana" w:eastAsia="Times New Roman" w:hAnsi="Verdana" w:cs="Times New Roman"/>
            <w:b/>
            <w:bCs/>
            <w:color w:val="4B24F0"/>
            <w:kern w:val="0"/>
            <w:sz w:val="20"/>
            <w:szCs w:val="20"/>
            <w:u w:val="single"/>
            <w:lang w:eastAsia="fr-FR"/>
            <w14:ligatures w14:val="none"/>
          </w:rPr>
          <w:t>AMY 15,5</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40,30 €</w:t>
      </w:r>
    </w:p>
    <w:p w14:paraId="6A3C4351" w14:textId="77777777" w:rsidR="001B15AE" w:rsidRPr="001B15AE" w:rsidRDefault="001B15AE" w:rsidP="002D5CDD">
      <w:p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i/>
          <w:iCs/>
          <w:color w:val="000000"/>
          <w:kern w:val="0"/>
          <w:sz w:val="20"/>
          <w:szCs w:val="20"/>
          <w:lang w:eastAsia="fr-FR"/>
          <w14:ligatures w14:val="none"/>
        </w:rPr>
        <w:t>Les actes de rééducation s'adressent à des personnes atteintes de déséquilibres binoculaires, d'hétérophories, de strabismes, d'amblyopie fonctionnelle ou à des personnes ayant une déficience visuelle d'origine organique ou fonctionnelle susceptibles de compromettre les apprentissages ou la réalisation des actes essentiels au maintien de l'autonomie.</w:t>
      </w:r>
    </w:p>
    <w:p w14:paraId="1DD5A10C" w14:textId="77777777" w:rsidR="002D5CDD" w:rsidRPr="002D5CDD" w:rsidRDefault="001B15AE" w:rsidP="002D5CDD">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Rééducation d'une déficience visuelle d'origine organique ou fonctionnelle, de l'ordre de 30 mn pour les patients de 16 ans et de moins de 16 ans, de l'ordre de 45 mn pour les patients de plus de 16 ans.</w:t>
      </w:r>
      <w:r w:rsidRPr="001B15AE">
        <w:rPr>
          <w:rFonts w:ascii="Verdana" w:eastAsia="Times New Roman" w:hAnsi="Verdana" w:cs="Times New Roman"/>
          <w:color w:val="000000"/>
          <w:kern w:val="0"/>
          <w:sz w:val="20"/>
          <w:szCs w:val="20"/>
          <w:lang w:eastAsia="fr-FR"/>
          <w14:ligatures w14:val="none"/>
        </w:rPr>
        <w:br/>
        <w:t>Cette rééducation est destinée aux patients ayant une pathologie oculaire ou des lésions d'origine traumatique, tumorale, neurologique et/ou vasculaire entrainant une déficience visuelle; aux patients ayant des troubles des apprentissages et/ou des troubles neuro visuels objectivés dans le cadre d'un bilan pluridisciplinaire (médical et paramédical).</w:t>
      </w:r>
    </w:p>
    <w:p w14:paraId="0EBCAE04" w14:textId="432693E1" w:rsidR="001B15AE" w:rsidRPr="001B15AE" w:rsidRDefault="002D5CDD" w:rsidP="002D5CDD">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 patients de plus de 16 ans : </w:t>
      </w:r>
      <w:hyperlink r:id="rId15" w:history="1">
        <w:r w:rsidRPr="001B15AE">
          <w:rPr>
            <w:rFonts w:ascii="Verdana" w:eastAsia="Times New Roman" w:hAnsi="Verdana" w:cs="Times New Roman"/>
            <w:b/>
            <w:bCs/>
            <w:color w:val="4B24F0"/>
            <w:kern w:val="0"/>
            <w:sz w:val="20"/>
            <w:szCs w:val="20"/>
            <w:u w:val="single"/>
            <w:lang w:eastAsia="fr-FR"/>
            <w14:ligatures w14:val="none"/>
          </w:rPr>
          <w:t>AMY 1</w:t>
        </w:r>
      </w:hyperlink>
      <w:hyperlink r:id="rId16" w:history="1">
        <w:r w:rsidRPr="001B15AE">
          <w:rPr>
            <w:rFonts w:ascii="Verdana" w:eastAsia="Times New Roman" w:hAnsi="Verdana" w:cs="Times New Roman"/>
            <w:b/>
            <w:bCs/>
            <w:color w:val="4B24F0"/>
            <w:kern w:val="0"/>
            <w:sz w:val="20"/>
            <w:szCs w:val="20"/>
            <w:u w:val="single"/>
            <w:lang w:eastAsia="fr-FR"/>
            <w14:ligatures w14:val="none"/>
          </w:rPr>
          <w:t>9,2</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49,92€</w:t>
      </w:r>
    </w:p>
    <w:p w14:paraId="24EF6DAB" w14:textId="3239D4D0" w:rsidR="001B15AE" w:rsidRPr="001B15AE" w:rsidRDefault="001B15AE" w:rsidP="002D5CDD">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 patients de 16 ans et moins de 16 ans : </w:t>
      </w:r>
      <w:hyperlink r:id="rId17" w:history="1">
        <w:r w:rsidRPr="001B15AE">
          <w:rPr>
            <w:rFonts w:ascii="Verdana" w:eastAsia="Times New Roman" w:hAnsi="Verdana" w:cs="Times New Roman"/>
            <w:b/>
            <w:bCs/>
            <w:color w:val="4B24F0"/>
            <w:kern w:val="0"/>
            <w:sz w:val="20"/>
            <w:szCs w:val="20"/>
            <w:u w:val="single"/>
            <w:lang w:eastAsia="fr-FR"/>
            <w14:ligatures w14:val="none"/>
          </w:rPr>
          <w:t>AMY 1</w:t>
        </w:r>
      </w:hyperlink>
      <w:hyperlink r:id="rId18" w:history="1">
        <w:r w:rsidRPr="001B15AE">
          <w:rPr>
            <w:rFonts w:ascii="Verdana" w:eastAsia="Times New Roman" w:hAnsi="Verdana" w:cs="Times New Roman"/>
            <w:b/>
            <w:bCs/>
            <w:color w:val="4B24F0"/>
            <w:kern w:val="0"/>
            <w:sz w:val="20"/>
            <w:szCs w:val="20"/>
            <w:u w:val="single"/>
            <w:lang w:eastAsia="fr-FR"/>
            <w14:ligatures w14:val="none"/>
          </w:rPr>
          <w:t>3,2</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34,32€</w:t>
      </w:r>
      <w:r w:rsidRPr="001B15AE">
        <w:rPr>
          <w:rFonts w:ascii="Verdana" w:eastAsia="Times New Roman" w:hAnsi="Verdana" w:cs="Times New Roman"/>
          <w:color w:val="000000"/>
          <w:kern w:val="0"/>
          <w:sz w:val="20"/>
          <w:szCs w:val="20"/>
          <w:lang w:eastAsia="fr-FR"/>
          <w14:ligatures w14:val="none"/>
        </w:rPr>
        <w:t xml:space="preserve"> </w:t>
      </w:r>
    </w:p>
    <w:p w14:paraId="104F118A" w14:textId="4513E09C" w:rsidR="001B15AE" w:rsidRPr="001B15AE" w:rsidRDefault="001B15AE" w:rsidP="002D5CDD">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Traitement du strabisme par série de vingt séances de l'ordre de 20 minutes par séance ; au-delà de 20 séances, l'orthoptiste établit une nouvelle demande d'accord préalable dans le cadre de la prescription médicale initiale : </w:t>
      </w:r>
      <w:hyperlink r:id="rId19" w:history="1">
        <w:r w:rsidRPr="001B15AE">
          <w:rPr>
            <w:rFonts w:ascii="Verdana" w:eastAsia="Times New Roman" w:hAnsi="Verdana" w:cs="Times New Roman"/>
            <w:b/>
            <w:bCs/>
            <w:color w:val="4B24F0"/>
            <w:kern w:val="0"/>
            <w:sz w:val="20"/>
            <w:szCs w:val="20"/>
            <w:u w:val="single"/>
            <w:lang w:eastAsia="fr-FR"/>
            <w14:ligatures w14:val="none"/>
          </w:rPr>
          <w:t xml:space="preserve">AMY </w:t>
        </w:r>
      </w:hyperlink>
      <w:hyperlink r:id="rId20" w:history="1">
        <w:r w:rsidRPr="001B15AE">
          <w:rPr>
            <w:rFonts w:ascii="Verdana" w:eastAsia="Times New Roman" w:hAnsi="Verdana" w:cs="Times New Roman"/>
            <w:b/>
            <w:bCs/>
            <w:color w:val="4B24F0"/>
            <w:kern w:val="0"/>
            <w:sz w:val="20"/>
            <w:szCs w:val="20"/>
            <w:u w:val="single"/>
            <w:lang w:eastAsia="fr-FR"/>
            <w14:ligatures w14:val="none"/>
          </w:rPr>
          <w:t>7,7</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20,02€</w:t>
      </w:r>
      <w:r w:rsidRPr="001B15AE">
        <w:rPr>
          <w:rFonts w:ascii="Verdana" w:eastAsia="Times New Roman" w:hAnsi="Verdana" w:cs="Times New Roman"/>
          <w:color w:val="000000"/>
          <w:kern w:val="0"/>
          <w:sz w:val="20"/>
          <w:szCs w:val="20"/>
          <w:lang w:eastAsia="fr-FR"/>
          <w14:ligatures w14:val="none"/>
        </w:rPr>
        <w:t xml:space="preserve"> </w:t>
      </w:r>
    </w:p>
    <w:p w14:paraId="44609B7F" w14:textId="4706B20E" w:rsidR="001B15AE" w:rsidRPr="001B15AE" w:rsidRDefault="001B15AE" w:rsidP="002D5CDD">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Traitement de l'amblyopie par série de vingt séances de l'ordre de 20 minutes, par séance ; au-delà de 20 séances, l'orthoptiste établit une nouvelle demande d'accord préalable dans le cadre de la prescription médicale initiale : </w:t>
      </w:r>
      <w:hyperlink r:id="rId21" w:history="1">
        <w:r w:rsidRPr="001B15AE">
          <w:rPr>
            <w:rFonts w:ascii="Verdana" w:eastAsia="Times New Roman" w:hAnsi="Verdana" w:cs="Times New Roman"/>
            <w:b/>
            <w:bCs/>
            <w:color w:val="4B24F0"/>
            <w:kern w:val="0"/>
            <w:sz w:val="20"/>
            <w:szCs w:val="20"/>
            <w:u w:val="single"/>
            <w:lang w:eastAsia="fr-FR"/>
            <w14:ligatures w14:val="none"/>
          </w:rPr>
          <w:t>AMY 7</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18,20€</w:t>
      </w:r>
      <w:r w:rsidRPr="001B15AE">
        <w:rPr>
          <w:rFonts w:ascii="Verdana" w:eastAsia="Times New Roman" w:hAnsi="Verdana" w:cs="Times New Roman"/>
          <w:color w:val="000000"/>
          <w:kern w:val="0"/>
          <w:sz w:val="20"/>
          <w:szCs w:val="20"/>
          <w:lang w:eastAsia="fr-FR"/>
          <w14:ligatures w14:val="none"/>
        </w:rPr>
        <w:t xml:space="preserve"> </w:t>
      </w:r>
    </w:p>
    <w:p w14:paraId="6539D640" w14:textId="77777777" w:rsidR="001B15AE" w:rsidRPr="001B15AE" w:rsidRDefault="001B15AE" w:rsidP="002D5CDD">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Traitement des hétérophories et des déséquilibres binoculaires par série de vingt séances de l'ordre de 20 minutes, par séance ; au-delà de 20 séances, l'orthoptiste établit une nouvelle demande d'accord préalable dans le cadre de la prescription médicale initiale : </w:t>
      </w:r>
      <w:hyperlink r:id="rId22" w:history="1">
        <w:r w:rsidRPr="001B15AE">
          <w:rPr>
            <w:rFonts w:ascii="Verdana" w:eastAsia="Times New Roman" w:hAnsi="Verdana" w:cs="Times New Roman"/>
            <w:b/>
            <w:bCs/>
            <w:kern w:val="0"/>
            <w:sz w:val="20"/>
            <w:szCs w:val="20"/>
            <w:lang w:eastAsia="fr-FR"/>
            <w14:ligatures w14:val="none"/>
          </w:rPr>
          <w:t>AMY 4</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10,40 €</w:t>
      </w:r>
    </w:p>
    <w:p w14:paraId="2D53C786" w14:textId="234AF6E2" w:rsidR="001B15AE" w:rsidRPr="001B15AE" w:rsidRDefault="001B15AE" w:rsidP="002D5CDD">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Périmétrie (champ visuel)</w:t>
      </w:r>
      <w:r>
        <w:rPr>
          <w:rFonts w:ascii="Verdana" w:eastAsia="Times New Roman" w:hAnsi="Verdana" w:cs="Times New Roman"/>
          <w:color w:val="000000"/>
          <w:kern w:val="0"/>
          <w:sz w:val="20"/>
          <w:szCs w:val="20"/>
          <w:lang w:eastAsia="fr-FR"/>
          <w14:ligatures w14:val="none"/>
        </w:rPr>
        <w:t>/</w:t>
      </w:r>
      <w:r w:rsidRPr="001B15AE">
        <w:rPr>
          <w:rFonts w:ascii="Verdana" w:eastAsia="Times New Roman" w:hAnsi="Verdana" w:cs="Times New Roman"/>
          <w:color w:val="000000"/>
          <w:kern w:val="0"/>
          <w:sz w:val="20"/>
          <w:szCs w:val="20"/>
          <w:lang w:eastAsia="fr-FR"/>
          <w14:ligatures w14:val="none"/>
        </w:rPr>
        <w:t xml:space="preserve">campimétrie réalisée avec mesure de seuil : </w:t>
      </w:r>
      <w:hyperlink r:id="rId23" w:history="1">
        <w:r w:rsidRPr="001B15AE">
          <w:rPr>
            <w:rFonts w:ascii="Verdana" w:eastAsia="Times New Roman" w:hAnsi="Verdana" w:cs="Times New Roman"/>
            <w:b/>
            <w:bCs/>
            <w:color w:val="4B24F0"/>
            <w:kern w:val="0"/>
            <w:sz w:val="20"/>
            <w:szCs w:val="20"/>
            <w:u w:val="single"/>
            <w:lang w:eastAsia="fr-FR"/>
            <w14:ligatures w14:val="none"/>
          </w:rPr>
          <w:t>AMY 12,3</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31,98 €</w:t>
      </w:r>
      <w:r w:rsidRPr="001B15AE">
        <w:rPr>
          <w:rFonts w:ascii="Times New Roman" w:eastAsia="Times New Roman" w:hAnsi="Times New Roman" w:cs="Times New Roman"/>
          <w:color w:val="000000"/>
          <w:kern w:val="0"/>
          <w:lang w:eastAsia="fr-FR"/>
          <w14:ligatures w14:val="none"/>
        </w:rPr>
        <w:t> </w:t>
      </w:r>
    </w:p>
    <w:p w14:paraId="021A3387" w14:textId="18BE02FE" w:rsidR="001B15AE" w:rsidRPr="001B15AE" w:rsidRDefault="001B15AE" w:rsidP="002D5CDD">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Périmétrie (champ visuel)</w:t>
      </w:r>
      <w:r w:rsidR="002D5CDD">
        <w:rPr>
          <w:rFonts w:ascii="Verdana" w:eastAsia="Times New Roman" w:hAnsi="Verdana" w:cs="Times New Roman"/>
          <w:color w:val="000000"/>
          <w:kern w:val="0"/>
          <w:sz w:val="20"/>
          <w:szCs w:val="20"/>
          <w:lang w:eastAsia="fr-FR"/>
          <w14:ligatures w14:val="none"/>
        </w:rPr>
        <w:t>/</w:t>
      </w:r>
      <w:r w:rsidRPr="001B15AE">
        <w:rPr>
          <w:rFonts w:ascii="Verdana" w:eastAsia="Times New Roman" w:hAnsi="Verdana" w:cs="Times New Roman"/>
          <w:color w:val="000000"/>
          <w:kern w:val="0"/>
          <w:sz w:val="20"/>
          <w:szCs w:val="20"/>
          <w:lang w:eastAsia="fr-FR"/>
          <w14:ligatures w14:val="none"/>
        </w:rPr>
        <w:t xml:space="preserve">campimétrie réalisée sans mesure de seuil : </w:t>
      </w:r>
      <w:hyperlink r:id="rId24" w:history="1">
        <w:r w:rsidRPr="001B15AE">
          <w:rPr>
            <w:rFonts w:ascii="Verdana" w:eastAsia="Times New Roman" w:hAnsi="Verdana" w:cs="Times New Roman"/>
            <w:b/>
            <w:bCs/>
            <w:color w:val="4B24F0"/>
            <w:kern w:val="0"/>
            <w:sz w:val="20"/>
            <w:szCs w:val="20"/>
            <w:lang w:eastAsia="fr-FR"/>
            <w14:ligatures w14:val="none"/>
          </w:rPr>
          <w:t>AMY 11,5</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 xml:space="preserve">29,90 € </w:t>
      </w:r>
    </w:p>
    <w:p w14:paraId="42377F56" w14:textId="4F59743F" w:rsidR="001B15AE" w:rsidRPr="001B15AE" w:rsidRDefault="001B15AE" w:rsidP="002D5CDD">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Courbe d'adaptation à l'obscurité : </w:t>
      </w:r>
      <w:hyperlink r:id="rId25" w:history="1">
        <w:r w:rsidRPr="001B15AE">
          <w:rPr>
            <w:rFonts w:ascii="Verdana" w:eastAsia="Times New Roman" w:hAnsi="Verdana" w:cs="Times New Roman"/>
            <w:b/>
            <w:bCs/>
            <w:color w:val="4B24F0"/>
            <w:kern w:val="0"/>
            <w:sz w:val="20"/>
            <w:szCs w:val="20"/>
            <w:lang w:eastAsia="fr-FR"/>
            <w14:ligatures w14:val="none"/>
          </w:rPr>
          <w:t>AMY 9</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 xml:space="preserve">23,40 € </w:t>
      </w:r>
    </w:p>
    <w:p w14:paraId="661CD00C" w14:textId="09C28036" w:rsidR="001B15AE" w:rsidRPr="001B15AE" w:rsidRDefault="001B15AE" w:rsidP="002D5CDD">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Acte de dépistage de la rétinopathie diabétique par rétinographie en couleur dans les conditions définies réglementairement avec télétransmission au médecin lecteur. La facturation de cet acte est conditionnée à : une formation ; la réalisation de 2 clichés numériques de chaque œil : l'un centré sur la macula, l'autre sur la papille ; la télétransmission dans un délai maximum de 48 heures, des rétinographies au médecin lecteur accompagnée des données administratives d'identification du patient et du prescripteur et éventuellement des informations complémentaires communiquées par le prescripteur : </w:t>
      </w:r>
      <w:hyperlink r:id="rId26" w:history="1">
        <w:r w:rsidRPr="001B15AE">
          <w:rPr>
            <w:rFonts w:ascii="Verdana" w:eastAsia="Times New Roman" w:hAnsi="Verdana" w:cs="Times New Roman"/>
            <w:b/>
            <w:bCs/>
            <w:color w:val="4B24F0"/>
            <w:kern w:val="0"/>
            <w:sz w:val="20"/>
            <w:szCs w:val="20"/>
            <w:u w:val="single"/>
            <w:lang w:eastAsia="fr-FR"/>
            <w14:ligatures w14:val="none"/>
          </w:rPr>
          <w:t>AMY 6,7</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17,42 €</w:t>
      </w:r>
      <w:r w:rsidRPr="001B15AE">
        <w:rPr>
          <w:rFonts w:ascii="Verdana" w:eastAsia="Times New Roman" w:hAnsi="Verdana" w:cs="Times New Roman"/>
          <w:color w:val="000000"/>
          <w:kern w:val="0"/>
          <w:sz w:val="20"/>
          <w:szCs w:val="20"/>
          <w:lang w:eastAsia="fr-FR"/>
          <w14:ligatures w14:val="none"/>
        </w:rPr>
        <w:t xml:space="preserve"> </w:t>
      </w:r>
    </w:p>
    <w:p w14:paraId="7A6649FA" w14:textId="796905B9" w:rsidR="001B15AE" w:rsidRPr="001B15AE" w:rsidRDefault="001B15AE" w:rsidP="002D5CDD">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Acte de dépistage de la rétinopathie diabétique par rétinographie en couleur dans les conditions définies réglementairement avec transmission par autre moyen que la télétransmission au médecin lecteur. La facturation de cet acte est conditionnée à : une formation ; la réalisation de 2 clichés numériques de chaque œil : l'un centré sur la macula, l'autre sur la papille ; la transmission dans un délai maximum de 48 heures, des rétinographies au médecin lecteur accompagnée des données administratives d'identification du patient et du prescripteur et éventuellement des informations complémentaires communiquées par le prescripteur : </w:t>
      </w:r>
      <w:hyperlink r:id="rId27" w:history="1">
        <w:r w:rsidRPr="001B15AE">
          <w:rPr>
            <w:rFonts w:ascii="Verdana" w:eastAsia="Times New Roman" w:hAnsi="Verdana" w:cs="Times New Roman"/>
            <w:b/>
            <w:bCs/>
            <w:color w:val="4B24F0"/>
            <w:kern w:val="0"/>
            <w:sz w:val="20"/>
            <w:szCs w:val="20"/>
            <w:u w:val="single"/>
            <w:lang w:eastAsia="fr-FR"/>
            <w14:ligatures w14:val="none"/>
          </w:rPr>
          <w:t>AMY 6,1</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15,86 €</w:t>
      </w:r>
      <w:r w:rsidRPr="001B15AE">
        <w:rPr>
          <w:rFonts w:ascii="Verdana" w:eastAsia="Times New Roman" w:hAnsi="Verdana" w:cs="Times New Roman"/>
          <w:color w:val="000000"/>
          <w:kern w:val="0"/>
          <w:sz w:val="20"/>
          <w:szCs w:val="20"/>
          <w:lang w:eastAsia="fr-FR"/>
          <w14:ligatures w14:val="none"/>
        </w:rPr>
        <w:t xml:space="preserve"> </w:t>
      </w:r>
    </w:p>
    <w:p w14:paraId="4130F20F" w14:textId="583CDD7E" w:rsidR="001B15AE" w:rsidRPr="001B15AE" w:rsidRDefault="001B15AE" w:rsidP="002D5CDD">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Exploration du sens chromatique : </w:t>
      </w:r>
      <w:hyperlink r:id="rId28" w:history="1">
        <w:r w:rsidRPr="001B15AE">
          <w:rPr>
            <w:rFonts w:ascii="Verdana" w:eastAsia="Times New Roman" w:hAnsi="Verdana" w:cs="Times New Roman"/>
            <w:b/>
            <w:bCs/>
            <w:color w:val="4B24F0"/>
            <w:kern w:val="0"/>
            <w:sz w:val="20"/>
            <w:szCs w:val="20"/>
            <w:lang w:eastAsia="fr-FR"/>
            <w14:ligatures w14:val="none"/>
          </w:rPr>
          <w:t>AMY 6</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 xml:space="preserve">15,60 € </w:t>
      </w:r>
    </w:p>
    <w:p w14:paraId="61A35C4B" w14:textId="3F0FE014" w:rsidR="002D5CDD" w:rsidRPr="002D5CDD" w:rsidRDefault="001B15AE" w:rsidP="002D5CDD">
      <w:pPr>
        <w:numPr>
          <w:ilvl w:val="0"/>
          <w:numId w:val="5"/>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B15AE">
        <w:rPr>
          <w:rFonts w:ascii="Verdana" w:eastAsia="Times New Roman" w:hAnsi="Verdana" w:cs="Times New Roman"/>
          <w:color w:val="000000"/>
          <w:kern w:val="0"/>
          <w:sz w:val="20"/>
          <w:szCs w:val="20"/>
          <w:lang w:eastAsia="fr-FR"/>
          <w14:ligatures w14:val="none"/>
        </w:rPr>
        <w:t xml:space="preserve">Exploration du sens chromatique au test de Farnsworth 100 HUE, assisté par ordinateur, avec graphique et score : </w:t>
      </w:r>
      <w:hyperlink r:id="rId29" w:history="1">
        <w:r w:rsidRPr="001B15AE">
          <w:rPr>
            <w:rFonts w:ascii="Verdana" w:eastAsia="Times New Roman" w:hAnsi="Verdana" w:cs="Times New Roman"/>
            <w:b/>
            <w:bCs/>
            <w:color w:val="4B24F0"/>
            <w:kern w:val="0"/>
            <w:sz w:val="20"/>
            <w:szCs w:val="20"/>
            <w:lang w:eastAsia="fr-FR"/>
            <w14:ligatures w14:val="none"/>
          </w:rPr>
          <w:t>AMY 9</w:t>
        </w:r>
      </w:hyperlink>
      <w:r w:rsidRPr="001B15AE">
        <w:rPr>
          <w:rFonts w:ascii="Verdana" w:eastAsia="Times New Roman" w:hAnsi="Verdana" w:cs="Times New Roman"/>
          <w:color w:val="000000"/>
          <w:kern w:val="0"/>
          <w:sz w:val="20"/>
          <w:szCs w:val="20"/>
          <w:lang w:eastAsia="fr-FR"/>
          <w14:ligatures w14:val="none"/>
        </w:rPr>
        <w:t xml:space="preserve"> soit </w:t>
      </w:r>
      <w:r w:rsidRPr="001B15AE">
        <w:rPr>
          <w:rFonts w:ascii="Verdana" w:eastAsia="Times New Roman" w:hAnsi="Verdana" w:cs="Times New Roman"/>
          <w:b/>
          <w:bCs/>
          <w:color w:val="000000"/>
          <w:kern w:val="0"/>
          <w:sz w:val="20"/>
          <w:szCs w:val="20"/>
          <w:lang w:eastAsia="fr-FR"/>
          <w14:ligatures w14:val="none"/>
        </w:rPr>
        <w:t>23,40</w:t>
      </w:r>
    </w:p>
    <w:p w14:paraId="4F1DC9A4" w14:textId="77777777" w:rsidR="007A185C" w:rsidRDefault="007A185C" w:rsidP="002D5CDD">
      <w:pPr>
        <w:jc w:val="both"/>
        <w:rPr>
          <w:rFonts w:ascii="Verdana" w:eastAsia="Times New Roman" w:hAnsi="Verdana" w:cs="Times New Roman"/>
          <w:b/>
          <w:bCs/>
          <w:color w:val="000000"/>
          <w:kern w:val="0"/>
          <w:sz w:val="20"/>
          <w:szCs w:val="20"/>
          <w:lang w:eastAsia="fr-FR"/>
          <w14:ligatures w14:val="none"/>
        </w:rPr>
      </w:pPr>
    </w:p>
    <w:p w14:paraId="1BD02056" w14:textId="77777777" w:rsidR="007A185C" w:rsidRDefault="007A185C" w:rsidP="002D5CDD">
      <w:pPr>
        <w:jc w:val="both"/>
        <w:rPr>
          <w:rFonts w:ascii="Verdana" w:eastAsia="Times New Roman" w:hAnsi="Verdana" w:cs="Times New Roman"/>
          <w:b/>
          <w:bCs/>
          <w:color w:val="000000"/>
          <w:kern w:val="0"/>
          <w:sz w:val="20"/>
          <w:szCs w:val="20"/>
          <w:lang w:eastAsia="fr-FR"/>
          <w14:ligatures w14:val="none"/>
        </w:rPr>
      </w:pPr>
    </w:p>
    <w:p w14:paraId="45BBA8C4" w14:textId="44CD8766" w:rsidR="002D5CDD" w:rsidRDefault="002D5CDD" w:rsidP="002D5CDD">
      <w:pPr>
        <w:jc w:val="both"/>
      </w:pPr>
      <w:r>
        <w:rPr>
          <w:rFonts w:ascii="Verdana" w:eastAsia="Times New Roman" w:hAnsi="Verdana" w:cs="Times New Roman"/>
          <w:b/>
          <w:bCs/>
          <w:color w:val="000000"/>
          <w:kern w:val="0"/>
          <w:sz w:val="20"/>
          <w:szCs w:val="20"/>
          <w:lang w:eastAsia="fr-FR"/>
          <w14:ligatures w14:val="none"/>
        </w:rPr>
        <w:t>N.B.</w:t>
      </w:r>
      <w:r w:rsidR="001B15AE" w:rsidRPr="001B15AE">
        <w:rPr>
          <w:rFonts w:ascii="Verdana" w:eastAsia="Times New Roman" w:hAnsi="Verdana" w:cs="Times New Roman"/>
          <w:color w:val="000000"/>
          <w:kern w:val="0"/>
          <w:sz w:val="20"/>
          <w:szCs w:val="20"/>
          <w:lang w:eastAsia="fr-FR"/>
          <w14:ligatures w14:val="none"/>
        </w:rPr>
        <w:t xml:space="preserve"> :: </w:t>
      </w:r>
      <w:r w:rsidR="001B15AE" w:rsidRPr="001B15AE">
        <w:rPr>
          <w:rFonts w:ascii="Verdana" w:eastAsia="Times New Roman" w:hAnsi="Verdana" w:cs="Times New Roman"/>
          <w:i/>
          <w:iCs/>
          <w:color w:val="000000"/>
          <w:kern w:val="0"/>
          <w:sz w:val="20"/>
          <w:szCs w:val="20"/>
          <w:lang w:eastAsia="fr-FR"/>
          <w14:ligatures w14:val="none"/>
        </w:rPr>
        <w:t xml:space="preserve">Actes multiples </w:t>
      </w:r>
      <w:r>
        <w:rPr>
          <w:rFonts w:ascii="Verdana" w:eastAsia="Times New Roman" w:hAnsi="Verdana" w:cs="Times New Roman"/>
          <w:color w:val="000000"/>
          <w:kern w:val="0"/>
          <w:sz w:val="20"/>
          <w:szCs w:val="20"/>
          <w:lang w:eastAsia="fr-FR"/>
          <w14:ligatures w14:val="none"/>
        </w:rPr>
        <w:t>e</w:t>
      </w:r>
      <w:r w:rsidR="001B15AE" w:rsidRPr="001B15AE">
        <w:rPr>
          <w:rFonts w:ascii="Verdana" w:eastAsia="Times New Roman" w:hAnsi="Verdana" w:cs="Times New Roman"/>
          <w:color w:val="000000"/>
          <w:kern w:val="0"/>
          <w:sz w:val="20"/>
          <w:szCs w:val="20"/>
          <w:lang w:eastAsia="fr-FR"/>
          <w14:ligatures w14:val="none"/>
        </w:rPr>
        <w:t xml:space="preserve">ffectués au cours </w:t>
      </w:r>
      <w:r>
        <w:rPr>
          <w:rFonts w:ascii="Verdana" w:eastAsia="Times New Roman" w:hAnsi="Verdana" w:cs="Times New Roman"/>
          <w:color w:val="000000"/>
          <w:kern w:val="0"/>
          <w:sz w:val="20"/>
          <w:szCs w:val="20"/>
          <w:lang w:eastAsia="fr-FR"/>
          <w14:ligatures w14:val="none"/>
        </w:rPr>
        <w:t>d’une</w:t>
      </w:r>
      <w:r w:rsidR="001B15AE" w:rsidRPr="001B15AE">
        <w:rPr>
          <w:rFonts w:ascii="Verdana" w:eastAsia="Times New Roman" w:hAnsi="Verdana" w:cs="Times New Roman"/>
          <w:color w:val="000000"/>
          <w:kern w:val="0"/>
          <w:sz w:val="20"/>
          <w:szCs w:val="20"/>
          <w:lang w:eastAsia="fr-FR"/>
          <w14:ligatures w14:val="none"/>
        </w:rPr>
        <w:t xml:space="preserve"> même séance</w:t>
      </w:r>
      <w:r>
        <w:rPr>
          <w:rFonts w:ascii="Verdana" w:eastAsia="Times New Roman" w:hAnsi="Verdana" w:cs="Times New Roman"/>
          <w:color w:val="000000"/>
          <w:kern w:val="0"/>
          <w:sz w:val="20"/>
          <w:szCs w:val="20"/>
          <w:lang w:eastAsia="fr-FR"/>
          <w14:ligatures w14:val="none"/>
        </w:rPr>
        <w:t xml:space="preserve"> (</w:t>
      </w:r>
      <w:r w:rsidRPr="001B15AE">
        <w:rPr>
          <w:rFonts w:ascii="Verdana" w:eastAsia="Times New Roman" w:hAnsi="Verdana" w:cs="Times New Roman"/>
          <w:b/>
          <w:bCs/>
          <w:color w:val="000000"/>
          <w:kern w:val="0"/>
          <w:sz w:val="20"/>
          <w:szCs w:val="20"/>
          <w:lang w:eastAsia="fr-FR"/>
          <w14:ligatures w14:val="none"/>
        </w:rPr>
        <w:t xml:space="preserve">Article 11 B de la </w:t>
      </w:r>
      <w:hyperlink r:id="rId30" w:history="1">
        <w:r w:rsidRPr="001B15AE">
          <w:rPr>
            <w:rFonts w:ascii="Verdana" w:eastAsia="Times New Roman" w:hAnsi="Verdana" w:cs="Times New Roman"/>
            <w:b/>
            <w:bCs/>
            <w:color w:val="4B24F0"/>
            <w:kern w:val="0"/>
            <w:sz w:val="20"/>
            <w:szCs w:val="20"/>
            <w:u w:val="single"/>
            <w:lang w:eastAsia="fr-FR"/>
            <w14:ligatures w14:val="none"/>
          </w:rPr>
          <w:t>NGAP</w:t>
        </w:r>
      </w:hyperlink>
      <w:r>
        <w:rPr>
          <w:rFonts w:ascii="Verdana" w:eastAsia="Times New Roman" w:hAnsi="Verdana" w:cs="Times New Roman"/>
          <w:b/>
          <w:bCs/>
          <w:color w:val="000000"/>
          <w:kern w:val="0"/>
          <w:sz w:val="20"/>
          <w:szCs w:val="20"/>
          <w:lang w:eastAsia="fr-FR"/>
          <w14:ligatures w14:val="none"/>
        </w:rPr>
        <w:t>)</w:t>
      </w:r>
    </w:p>
    <w:p w14:paraId="0B4597DF" w14:textId="7EA946D9" w:rsidR="001B15AE" w:rsidRPr="001B15AE" w:rsidRDefault="001B15AE" w:rsidP="002D5CDD">
      <w:pPr>
        <w:spacing w:before="100" w:beforeAutospacing="1" w:after="100" w:afterAutospacing="1" w:line="240" w:lineRule="auto"/>
        <w:ind w:left="720"/>
        <w:jc w:val="both"/>
        <w:rPr>
          <w:rFonts w:ascii="Verdana" w:eastAsia="Times New Roman" w:hAnsi="Verdana" w:cs="Times New Roman"/>
          <w:i/>
          <w:iCs/>
          <w:color w:val="000000"/>
          <w:kern w:val="0"/>
          <w:sz w:val="20"/>
          <w:szCs w:val="20"/>
          <w:lang w:eastAsia="fr-FR"/>
          <w14:ligatures w14:val="none"/>
        </w:rPr>
      </w:pPr>
      <w:r w:rsidRPr="001B15AE">
        <w:rPr>
          <w:rFonts w:ascii="Verdana" w:eastAsia="Times New Roman" w:hAnsi="Verdana" w:cs="Times New Roman"/>
          <w:b/>
          <w:bCs/>
          <w:i/>
          <w:iCs/>
          <w:color w:val="000000"/>
          <w:kern w:val="0"/>
          <w:sz w:val="20"/>
          <w:szCs w:val="20"/>
          <w:lang w:eastAsia="fr-FR"/>
          <w14:ligatures w14:val="none"/>
        </w:rPr>
        <w:t>Lorsqu'au cours d'une même séance, plusieurs actes inscrits à la nomenclature sont effectués sur un même malade par le même praticien, l'acte du coefficient le plus important est seul inscrit avec son coefficient propre. Le deuxième acte est ensuite noté à 50 % de son coefficient.</w:t>
      </w:r>
    </w:p>
    <w:sectPr w:rsidR="001B15AE" w:rsidRPr="001B15AE" w:rsidSect="001B15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7F28"/>
    <w:multiLevelType w:val="multilevel"/>
    <w:tmpl w:val="F5CE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01804"/>
    <w:multiLevelType w:val="multilevel"/>
    <w:tmpl w:val="27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10E89"/>
    <w:multiLevelType w:val="multilevel"/>
    <w:tmpl w:val="A492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E5D94"/>
    <w:multiLevelType w:val="multilevel"/>
    <w:tmpl w:val="80F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70027"/>
    <w:multiLevelType w:val="multilevel"/>
    <w:tmpl w:val="0750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0527">
    <w:abstractNumId w:val="3"/>
  </w:num>
  <w:num w:numId="2" w16cid:durableId="1712416911">
    <w:abstractNumId w:val="4"/>
  </w:num>
  <w:num w:numId="3" w16cid:durableId="2128423488">
    <w:abstractNumId w:val="0"/>
  </w:num>
  <w:num w:numId="4" w16cid:durableId="1946694462">
    <w:abstractNumId w:val="1"/>
  </w:num>
  <w:num w:numId="5" w16cid:durableId="36243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E"/>
    <w:rsid w:val="001B15AE"/>
    <w:rsid w:val="002D5CDD"/>
    <w:rsid w:val="007A185C"/>
    <w:rsid w:val="00E42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85AA"/>
  <w15:chartTrackingRefBased/>
  <w15:docId w15:val="{83193D70-9C7D-403C-805A-41384450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1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15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15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15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15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15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15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15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15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15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15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15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15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15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15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15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15AE"/>
    <w:rPr>
      <w:rFonts w:eastAsiaTheme="majorEastAsia" w:cstheme="majorBidi"/>
      <w:color w:val="272727" w:themeColor="text1" w:themeTint="D8"/>
    </w:rPr>
  </w:style>
  <w:style w:type="paragraph" w:styleId="Titre">
    <w:name w:val="Title"/>
    <w:basedOn w:val="Normal"/>
    <w:next w:val="Normal"/>
    <w:link w:val="TitreCar"/>
    <w:uiPriority w:val="10"/>
    <w:qFormat/>
    <w:rsid w:val="001B1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15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15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15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15AE"/>
    <w:pPr>
      <w:spacing w:before="160"/>
      <w:jc w:val="center"/>
    </w:pPr>
    <w:rPr>
      <w:i/>
      <w:iCs/>
      <w:color w:val="404040" w:themeColor="text1" w:themeTint="BF"/>
    </w:rPr>
  </w:style>
  <w:style w:type="character" w:customStyle="1" w:styleId="CitationCar">
    <w:name w:val="Citation Car"/>
    <w:basedOn w:val="Policepardfaut"/>
    <w:link w:val="Citation"/>
    <w:uiPriority w:val="29"/>
    <w:rsid w:val="001B15AE"/>
    <w:rPr>
      <w:i/>
      <w:iCs/>
      <w:color w:val="404040" w:themeColor="text1" w:themeTint="BF"/>
    </w:rPr>
  </w:style>
  <w:style w:type="paragraph" w:styleId="Paragraphedeliste">
    <w:name w:val="List Paragraph"/>
    <w:basedOn w:val="Normal"/>
    <w:uiPriority w:val="34"/>
    <w:qFormat/>
    <w:rsid w:val="001B15AE"/>
    <w:pPr>
      <w:ind w:left="720"/>
      <w:contextualSpacing/>
    </w:pPr>
  </w:style>
  <w:style w:type="character" w:styleId="Accentuationintense">
    <w:name w:val="Intense Emphasis"/>
    <w:basedOn w:val="Policepardfaut"/>
    <w:uiPriority w:val="21"/>
    <w:qFormat/>
    <w:rsid w:val="001B15AE"/>
    <w:rPr>
      <w:i/>
      <w:iCs/>
      <w:color w:val="0F4761" w:themeColor="accent1" w:themeShade="BF"/>
    </w:rPr>
  </w:style>
  <w:style w:type="paragraph" w:styleId="Citationintense">
    <w:name w:val="Intense Quote"/>
    <w:basedOn w:val="Normal"/>
    <w:next w:val="Normal"/>
    <w:link w:val="CitationintenseCar"/>
    <w:uiPriority w:val="30"/>
    <w:qFormat/>
    <w:rsid w:val="001B1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15AE"/>
    <w:rPr>
      <w:i/>
      <w:iCs/>
      <w:color w:val="0F4761" w:themeColor="accent1" w:themeShade="BF"/>
    </w:rPr>
  </w:style>
  <w:style w:type="character" w:styleId="Rfrenceintense">
    <w:name w:val="Intense Reference"/>
    <w:basedOn w:val="Policepardfaut"/>
    <w:uiPriority w:val="32"/>
    <w:qFormat/>
    <w:rsid w:val="001B15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thoptie.net/pro/val_amy.htm" TargetMode="External"/><Relationship Id="rId13" Type="http://schemas.openxmlformats.org/officeDocument/2006/relationships/hyperlink" Target="https://orthoptie.net/pro/val_amy.htm" TargetMode="External"/><Relationship Id="rId18" Type="http://schemas.openxmlformats.org/officeDocument/2006/relationships/hyperlink" Target="https://orthoptie.net/pro/val_amy.htm" TargetMode="External"/><Relationship Id="rId26" Type="http://schemas.openxmlformats.org/officeDocument/2006/relationships/hyperlink" Target="https://orthoptie.net/pro/val_amy.htm" TargetMode="External"/><Relationship Id="rId3" Type="http://schemas.openxmlformats.org/officeDocument/2006/relationships/settings" Target="settings.xml"/><Relationship Id="rId21" Type="http://schemas.openxmlformats.org/officeDocument/2006/relationships/hyperlink" Target="https://orthoptie.net/pro/val_amy.htm" TargetMode="External"/><Relationship Id="rId7" Type="http://schemas.openxmlformats.org/officeDocument/2006/relationships/hyperlink" Target="https://orthoptie.net/pro/val_amy.htm" TargetMode="External"/><Relationship Id="rId12" Type="http://schemas.openxmlformats.org/officeDocument/2006/relationships/hyperlink" Target="https://orthoptie.net/pro/val_amy.htm" TargetMode="External"/><Relationship Id="rId17" Type="http://schemas.openxmlformats.org/officeDocument/2006/relationships/hyperlink" Target="https://orthoptie.net/pro/val_amy.htm" TargetMode="External"/><Relationship Id="rId25" Type="http://schemas.openxmlformats.org/officeDocument/2006/relationships/hyperlink" Target="https://orthoptie.net/pro/val_amy.htm" TargetMode="External"/><Relationship Id="rId2" Type="http://schemas.openxmlformats.org/officeDocument/2006/relationships/styles" Target="styles.xml"/><Relationship Id="rId16" Type="http://schemas.openxmlformats.org/officeDocument/2006/relationships/hyperlink" Target="https://orthoptie.net/pro/val_amy.htm" TargetMode="External"/><Relationship Id="rId20" Type="http://schemas.openxmlformats.org/officeDocument/2006/relationships/hyperlink" Target="https://orthoptie.net/pro/val_amy.htm" TargetMode="External"/><Relationship Id="rId29" Type="http://schemas.openxmlformats.org/officeDocument/2006/relationships/hyperlink" Target="https://orthoptie.net/pro/val_amy.htm" TargetMode="External"/><Relationship Id="rId1" Type="http://schemas.openxmlformats.org/officeDocument/2006/relationships/numbering" Target="numbering.xml"/><Relationship Id="rId6" Type="http://schemas.openxmlformats.org/officeDocument/2006/relationships/hyperlink" Target="https://orthoptie.net/pro/val_amy.htm" TargetMode="External"/><Relationship Id="rId11" Type="http://schemas.openxmlformats.org/officeDocument/2006/relationships/hyperlink" Target="https://orthoptie.net/pro/val_amy.htm" TargetMode="External"/><Relationship Id="rId24" Type="http://schemas.openxmlformats.org/officeDocument/2006/relationships/hyperlink" Target="https://orthoptie.net/pro/val_amy.htm" TargetMode="External"/><Relationship Id="rId32" Type="http://schemas.openxmlformats.org/officeDocument/2006/relationships/theme" Target="theme/theme1.xml"/><Relationship Id="rId5" Type="http://schemas.openxmlformats.org/officeDocument/2006/relationships/hyperlink" Target="https://orthoptie.net/pro/val_amy.htm" TargetMode="External"/><Relationship Id="rId15" Type="http://schemas.openxmlformats.org/officeDocument/2006/relationships/hyperlink" Target="https://orthoptie.net/pro/val_amy.htm" TargetMode="External"/><Relationship Id="rId23" Type="http://schemas.openxmlformats.org/officeDocument/2006/relationships/hyperlink" Target="https://orthoptie.net/pro/val_amy.htm" TargetMode="External"/><Relationship Id="rId28" Type="http://schemas.openxmlformats.org/officeDocument/2006/relationships/hyperlink" Target="https://orthoptie.net/pro/val_amy.htm" TargetMode="External"/><Relationship Id="rId10" Type="http://schemas.openxmlformats.org/officeDocument/2006/relationships/hyperlink" Target="https://orthoptie.net/pro/val_amy.htm" TargetMode="External"/><Relationship Id="rId19" Type="http://schemas.openxmlformats.org/officeDocument/2006/relationships/hyperlink" Target="https://orthoptie.net/pro/val_amy.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thoptie.net/pro/val_amy.htm" TargetMode="External"/><Relationship Id="rId14" Type="http://schemas.openxmlformats.org/officeDocument/2006/relationships/hyperlink" Target="https://orthoptie.net/pro/val_amy.htm" TargetMode="External"/><Relationship Id="rId22" Type="http://schemas.openxmlformats.org/officeDocument/2006/relationships/hyperlink" Target="https://orthoptie.net/pro/val_amy.htm" TargetMode="External"/><Relationship Id="rId27" Type="http://schemas.openxmlformats.org/officeDocument/2006/relationships/hyperlink" Target="https://orthoptie.net/pro/val_amy.htm" TargetMode="External"/><Relationship Id="rId30" Type="http://schemas.openxmlformats.org/officeDocument/2006/relationships/hyperlink" Target="https://orthoptie.net/textes/NGAP.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1492</Words>
  <Characters>8211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Guilhem</dc:creator>
  <cp:keywords/>
  <dc:description/>
  <cp:lastModifiedBy>Sandrine Guilhem</cp:lastModifiedBy>
  <cp:revision>1</cp:revision>
  <dcterms:created xsi:type="dcterms:W3CDTF">2026-01-25T22:50:00Z</dcterms:created>
  <dcterms:modified xsi:type="dcterms:W3CDTF">2026-01-25T23:16:00Z</dcterms:modified>
</cp:coreProperties>
</file>